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DA" w:rsidRPr="00014DBD" w:rsidRDefault="003964DA" w:rsidP="003964DA">
      <w:pPr>
        <w:pStyle w:val="Nagwek1"/>
        <w:jc w:val="right"/>
        <w:rPr>
          <w:rFonts w:eastAsia="Times New Roman"/>
          <w:sz w:val="22"/>
          <w:szCs w:val="22"/>
        </w:rPr>
      </w:pPr>
      <w:bookmarkStart w:id="0" w:name="_Toc163434223"/>
      <w:r w:rsidRPr="00014DBD">
        <w:rPr>
          <w:rFonts w:eastAsia="Times New Roman"/>
          <w:sz w:val="22"/>
          <w:szCs w:val="22"/>
        </w:rPr>
        <w:t>Załącznik nr  4 do Standardów ochrony małoletnich</w:t>
      </w:r>
      <w:bookmarkEnd w:id="0"/>
      <w:r>
        <w:rPr>
          <w:rFonts w:eastAsia="Times New Roman"/>
          <w:sz w:val="22"/>
          <w:szCs w:val="22"/>
        </w:rPr>
        <w:br/>
        <w:t>w Powiatowym Centrum  Pomocy Rodzinie w Zwoleniu</w:t>
      </w:r>
    </w:p>
    <w:p w:rsidR="003964DA" w:rsidRPr="00E34439" w:rsidRDefault="003964DA" w:rsidP="003964DA">
      <w:pPr>
        <w:pStyle w:val="Nagwek1"/>
        <w:jc w:val="center"/>
        <w:rPr>
          <w:rFonts w:eastAsia="Times New Roman"/>
        </w:rPr>
      </w:pPr>
      <w:bookmarkStart w:id="1" w:name="_Toc163434224"/>
      <w:r w:rsidRPr="00E34439">
        <w:rPr>
          <w:rFonts w:eastAsia="Times New Roman"/>
        </w:rPr>
        <w:t>Zasady ochrony wizerunku i danych osobowych dzieci</w:t>
      </w:r>
      <w:bookmarkEnd w:id="1"/>
    </w:p>
    <w:p w:rsidR="003964DA" w:rsidRPr="00B32B5F" w:rsidRDefault="003964DA" w:rsidP="003964DA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E34439">
        <w:rPr>
          <w:rFonts w:ascii="Arial" w:eastAsia="Times New Roman" w:hAnsi="Arial" w:cs="Arial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 xml:space="preserve">Zasady powstały w oparciu o obowiązujące przepisy prawa. </w:t>
      </w:r>
      <w:r w:rsidRPr="00B32B5F"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b/>
          <w:bCs/>
          <w:color w:val="323232"/>
        </w:rPr>
        <w:t>Nasze wartości</w:t>
      </w:r>
    </w:p>
    <w:p w:rsidR="003964DA" w:rsidRPr="00B32B5F" w:rsidRDefault="003964DA" w:rsidP="003964DA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>PCPR w swoich działaniach kieruje się odpowiedzialnością i rozwagą wobec utrwalania, przetwarzania, używania i publikowania wizerunków małoletnich.</w:t>
      </w:r>
    </w:p>
    <w:p w:rsidR="003964DA" w:rsidRPr="00B32B5F" w:rsidRDefault="003964DA" w:rsidP="003964DA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>Dzielenie się przez pracowników PCPR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3964DA" w:rsidRPr="00B32B5F" w:rsidRDefault="003964DA" w:rsidP="003964DA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Dzieci mają prawo zdecydować, czy ich wizerunek zostanie zarejestrowany </w:t>
      </w:r>
      <w:r w:rsidRPr="00B32B5F">
        <w:rPr>
          <w:rFonts w:asciiTheme="minorHAnsi" w:eastAsia="Times New Roman" w:hAnsiTheme="minorHAnsi" w:cstheme="minorHAnsi"/>
          <w:color w:val="323232"/>
        </w:rPr>
        <w:br/>
        <w:t>i w jaki sposób zostanie przez nas użyty.</w:t>
      </w:r>
    </w:p>
    <w:p w:rsidR="003964DA" w:rsidRPr="00B32B5F" w:rsidRDefault="003964DA" w:rsidP="003964DA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Zgoda rodziców/ opiekunów prawnych na wykorzystanie wizerunku ich dziecka jest tylko wtedy wiążąca, jeśli dzieci i rodzice/opiekunowie prawni zostali poinformowani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 xml:space="preserve">o sposobie wykorzystania zdjęć/nagrań i ryzyku wiążącym się z publikacją wizerunku. </w:t>
      </w:r>
    </w:p>
    <w:p w:rsidR="003964DA" w:rsidRPr="00B32B5F" w:rsidRDefault="003964DA" w:rsidP="003964DA">
      <w:pPr>
        <w:pStyle w:val="Akapitzlist"/>
        <w:spacing w:after="240" w:line="276" w:lineRule="auto"/>
        <w:ind w:left="360"/>
        <w:rPr>
          <w:rFonts w:asciiTheme="minorHAnsi" w:eastAsia="Times New Roman" w:hAnsiTheme="minorHAnsi" w:cstheme="minorHAnsi"/>
          <w:color w:val="323232"/>
        </w:rPr>
      </w:pPr>
    </w:p>
    <w:p w:rsidR="003964DA" w:rsidRPr="00B32B5F" w:rsidRDefault="003964DA" w:rsidP="003964DA">
      <w:pPr>
        <w:pStyle w:val="Akapitzlist"/>
        <w:spacing w:after="240" w:line="276" w:lineRule="auto"/>
        <w:ind w:left="360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b/>
          <w:bCs/>
          <w:color w:val="323232"/>
        </w:rPr>
        <w:t>Dbamy o bezpieczeństwo wizerunków dzieci poprzez:</w:t>
      </w:r>
    </w:p>
    <w:p w:rsidR="003964DA" w:rsidRPr="00B32B5F" w:rsidRDefault="003964DA" w:rsidP="003964D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Pracownicy zawsze pytają o pisemną zgodę rodziców/opiekunów prawnych oraz o zgodę dzieci przed zrobieniem i publikacją zdjęcia/nagrania. </w:t>
      </w:r>
    </w:p>
    <w:p w:rsidR="003964DA" w:rsidRPr="00B32B5F" w:rsidRDefault="003964DA" w:rsidP="003964D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Pracownicy udzielają wyjaśnień, do czego wykorzystają zdjęcia/nagrania i w jakim kontekście, jak będą przechowywać te dane i jakie potencjalne ryzyko wiąże się </w:t>
      </w:r>
      <w:r w:rsidRPr="00B32B5F">
        <w:rPr>
          <w:rFonts w:asciiTheme="minorHAnsi" w:eastAsia="Times New Roman" w:hAnsiTheme="minorHAnsi" w:cstheme="minorHAnsi"/>
          <w:color w:val="323232"/>
        </w:rPr>
        <w:br/>
        <w:t xml:space="preserve">z publikacją zdjęć/ nagrań online. </w:t>
      </w:r>
    </w:p>
    <w:p w:rsidR="003964DA" w:rsidRPr="00B32B5F" w:rsidRDefault="003964DA" w:rsidP="003964D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Pracownicy unikają podpisywania zdjęć/nagrań informacjami identyfikującymi dziecko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 xml:space="preserve">z imienia i nazwiska. Jeśli konieczne jest podpisanie dziecka używają tylko imienia. </w:t>
      </w:r>
    </w:p>
    <w:p w:rsidR="003964DA" w:rsidRPr="00B32B5F" w:rsidRDefault="003964DA" w:rsidP="003964D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Pracownicy rezygnują z ujawniania jakichkolwiek informacji wrażliwych o dziecku dotyczących m.in. stanu zdrowia, sytuacji materialnej, sytuacji prawnej i powiązanych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 xml:space="preserve">z wizerunkiem dziecka (np. w przypadku zbiórek indywidualnych organizowanych przez naszą instytucję). </w:t>
      </w:r>
    </w:p>
    <w:p w:rsidR="003964DA" w:rsidRPr="00B32B5F" w:rsidRDefault="003964DA" w:rsidP="003964D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Pracownicy zmniejszają ryzyko kopiowania i niestosownego wykorzystania zdjęć/nagrań dzieci poprzez przyjęcie zasad: </w:t>
      </w:r>
    </w:p>
    <w:p w:rsidR="003964DA" w:rsidRPr="00B32B5F" w:rsidRDefault="003964DA" w:rsidP="003964DA">
      <w:pPr>
        <w:pStyle w:val="Akapitzlist"/>
        <w:spacing w:after="240" w:line="276" w:lineRule="auto"/>
        <w:ind w:left="360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• wszystkie dzieci znajdujące się na zdjęciu/nagraniu muszą być ubrane, a sytuacja zdjęcia/nagrania nie jest dla dziecka poniżająca, ośmieszająca ani nie ukazuje go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>w negatywnym kontekście;</w:t>
      </w:r>
    </w:p>
    <w:p w:rsidR="003964DA" w:rsidRPr="00B32B5F" w:rsidRDefault="003964DA" w:rsidP="003964DA">
      <w:pPr>
        <w:pStyle w:val="Akapitzlist"/>
        <w:spacing w:after="240" w:line="276" w:lineRule="auto"/>
        <w:ind w:left="360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lastRenderedPageBreak/>
        <w:t>• zdjęcia/nagrania dzieci powinny się koncentrować na czynnościach wykonywanych przez dzieci i w miarę możliwości przedstawiać dzieci w grupie,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a nie pojedyncze osoby. </w:t>
      </w:r>
    </w:p>
    <w:p w:rsidR="003964DA" w:rsidRPr="00B32B5F" w:rsidRDefault="003964DA" w:rsidP="003964D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Pracownicy rezygnują z publikacji zdjęć dzieci, nad którymi nie sprawują już opieki, jeśli one lub ich rodzice/opiekunowie prawni nie wyrazili zgody na wykorzystanie zdjęć po zakończeniu współpracy z instytucją. </w:t>
      </w:r>
    </w:p>
    <w:p w:rsidR="003964DA" w:rsidRPr="00B32B5F" w:rsidRDefault="003964DA" w:rsidP="003964D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>Pracownicy przyjmują zasady, że wszystkie podejrzenia i problemy dotyczące niewłaściwego rozpowszechniania wizerunków dzieci należy rejestrować i zgłaszać Kierownictwu PCPR podobnie jak inne niepokojące sygnały dotyczące zagrożenia bezpieczeństwa małoletnich</w:t>
      </w:r>
    </w:p>
    <w:p w:rsidR="003964DA" w:rsidRPr="00B32B5F" w:rsidRDefault="003964DA" w:rsidP="003964DA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B32B5F">
        <w:rPr>
          <w:rFonts w:asciiTheme="minorHAnsi" w:eastAsia="Times New Roman" w:hAnsiTheme="minorHAnsi" w:cstheme="minorHAnsi"/>
          <w:b/>
          <w:bCs/>
          <w:color w:val="323232"/>
        </w:rPr>
        <w:t>Rejestrowanie wizerunków dzieci do użytku PCPR</w:t>
      </w:r>
    </w:p>
    <w:p w:rsidR="003964DA" w:rsidRPr="00B32B5F" w:rsidRDefault="003964DA" w:rsidP="003964D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W sytuacjach, w których PCPR rejestruje wizerunki dzieci do własnego użytku, pracownicy deklarują że: </w:t>
      </w:r>
    </w:p>
    <w:p w:rsidR="003964DA" w:rsidRPr="00B32B5F" w:rsidRDefault="003964DA" w:rsidP="003964DA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Dzieci i rodzice/opiekunowie prawni zawsze będą poinformowani o tym, że dane wydarzenie będzie rejestrowane. </w:t>
      </w:r>
    </w:p>
    <w:p w:rsidR="003964DA" w:rsidRPr="00B32B5F" w:rsidRDefault="003964DA" w:rsidP="003964DA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Zgoda rodziców/opiekunów prawnych na rejestrację wydarzenia zostanie przyjęta przez nas na piśmie. </w:t>
      </w:r>
    </w:p>
    <w:p w:rsidR="003964DA" w:rsidRPr="00B32B5F" w:rsidRDefault="003964DA" w:rsidP="003964DA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Jeśli rejestracja wydarzenia zostanie zlecona osobie zewnętrznej (wynajętemu fotografowi lub kamerzyście) zadbamy o bezpieczeństwo dzieci poprzez: </w:t>
      </w:r>
    </w:p>
    <w:p w:rsidR="003964DA" w:rsidRPr="00B32B5F" w:rsidRDefault="003964DA" w:rsidP="003964DA">
      <w:pPr>
        <w:spacing w:after="240" w:line="276" w:lineRule="auto"/>
        <w:ind w:left="360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>• zobowiązanie osoby/firmy rejestrującej wydarzenie do przestrzegania niniejszych wytycznych;</w:t>
      </w:r>
    </w:p>
    <w:p w:rsidR="003964DA" w:rsidRPr="00B32B5F" w:rsidRDefault="003964DA" w:rsidP="003964DA">
      <w:pPr>
        <w:spacing w:after="240" w:line="276" w:lineRule="auto"/>
        <w:ind w:left="360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• zobowiązanie osoby/firmy rejestrującej wydarzenie do noszenia identyfikatora </w:t>
      </w:r>
      <w:r w:rsidRPr="00B32B5F">
        <w:rPr>
          <w:rFonts w:asciiTheme="minorHAnsi" w:eastAsia="Times New Roman" w:hAnsiTheme="minorHAnsi" w:cstheme="minorHAnsi"/>
          <w:color w:val="323232"/>
        </w:rPr>
        <w:br/>
        <w:t>w czasie trwania wydarzenia;</w:t>
      </w:r>
    </w:p>
    <w:p w:rsidR="003964DA" w:rsidRPr="00B32B5F" w:rsidRDefault="003964DA" w:rsidP="003964DA">
      <w:pPr>
        <w:spacing w:after="240" w:line="276" w:lineRule="auto"/>
        <w:ind w:left="360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• niedopuszczenie do sytuacji, w której osoba/firma rejestrująca będzie przebywała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>z dziećmi bez nadzoru pracownika PCPR;</w:t>
      </w:r>
    </w:p>
    <w:p w:rsidR="003964DA" w:rsidRPr="00B32B5F" w:rsidRDefault="003964DA" w:rsidP="003964DA">
      <w:pPr>
        <w:spacing w:after="240" w:line="276" w:lineRule="auto"/>
        <w:ind w:left="360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:rsidR="003964DA" w:rsidRPr="00B32B5F" w:rsidRDefault="003964DA" w:rsidP="003964D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Jeśli wizerunek dziecka stanowi jedynie szczegół całości takiej jak zgromadzenie, krajobraz, impreza publiczna, zgoda rodziców/opiekunów prawnych dziecka nie jest wymagana. </w:t>
      </w:r>
    </w:p>
    <w:p w:rsidR="003964DA" w:rsidRPr="00B32B5F" w:rsidRDefault="003964DA" w:rsidP="003964DA">
      <w:pPr>
        <w:pStyle w:val="Akapitzlist"/>
        <w:spacing w:after="240" w:line="276" w:lineRule="auto"/>
        <w:ind w:left="360"/>
        <w:jc w:val="both"/>
        <w:rPr>
          <w:rFonts w:asciiTheme="minorHAnsi" w:eastAsia="Times New Roman" w:hAnsiTheme="minorHAnsi" w:cstheme="minorHAnsi"/>
          <w:color w:val="323232"/>
        </w:rPr>
      </w:pPr>
    </w:p>
    <w:p w:rsidR="003964DA" w:rsidRPr="00B32B5F" w:rsidRDefault="003964DA" w:rsidP="003964DA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b/>
          <w:bCs/>
          <w:color w:val="323232"/>
        </w:rPr>
        <w:t>Rejestrowanie wizerunków dzieci do prywatnego użytku</w:t>
      </w:r>
    </w:p>
    <w:p w:rsidR="003964DA" w:rsidRPr="00B32B5F" w:rsidRDefault="003964DA" w:rsidP="003964DA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>W sytuacjach, w których rodzice/opiekunowie lub uczestnicy organizowanych przez PCPR</w:t>
      </w:r>
      <w:r>
        <w:rPr>
          <w:rFonts w:asciiTheme="minorHAnsi" w:eastAsia="Times New Roman" w:hAnsiTheme="minorHAnsi" w:cstheme="minorHAnsi"/>
          <w:color w:val="323232"/>
        </w:rPr>
        <w:t xml:space="preserve"> w Zwoleniu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 wydarzeń</w:t>
      </w:r>
      <w:r>
        <w:rPr>
          <w:rFonts w:asciiTheme="minorHAnsi" w:eastAsia="Times New Roman" w:hAnsiTheme="minorHAnsi" w:cstheme="minorHAnsi"/>
          <w:color w:val="323232"/>
        </w:rPr>
        <w:t>,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 rejestrują wizerunki dzieci do prywatnego użytku, informujemy na początku każdego z tych wydarzeń o tym, że: </w:t>
      </w:r>
    </w:p>
    <w:p w:rsidR="003964DA" w:rsidRPr="00B32B5F" w:rsidRDefault="003964DA" w:rsidP="003964DA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lastRenderedPageBreak/>
        <w:t>Wykorzystanie, przetwarzanie i publikowanie zdjęć/nagrań zawierających wizerunki dzieci i osób dorosłych wymaga udzielenia zgody przez te osoby, w przypadku małoletnich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– przez ich rodziców/opiekunów prawnych. </w:t>
      </w:r>
    </w:p>
    <w:p w:rsidR="003964DA" w:rsidRDefault="003964DA" w:rsidP="003964DA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Zdjęcia lub nagrania zawierające wizerunki małoletnich podopiecznych nie powinny być udostępniane w mediach społecznościowych ani na serwisach otwartych, chyba że rodzice/opiekunowie prawni tych dzieci wyrażą na to zgodę. </w:t>
      </w:r>
    </w:p>
    <w:p w:rsidR="003964DA" w:rsidRPr="0034673E" w:rsidRDefault="003964DA" w:rsidP="003964DA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34673E">
        <w:rPr>
          <w:rFonts w:asciiTheme="minorHAnsi" w:eastAsia="Times New Roman" w:hAnsiTheme="minorHAnsi" w:cstheme="minorHAnsi"/>
          <w:color w:val="323232"/>
        </w:rPr>
        <w:t xml:space="preserve">Przed publikacją zdjęcia/nagrania online zawsze warto sprawdzić ustawienia prywatności, aby upewnić się, kto będzie mógł uzyskać dostęp do wizerunku dziecka. </w:t>
      </w:r>
      <w:r w:rsidRPr="0034673E">
        <w:rPr>
          <w:rFonts w:asciiTheme="minorHAnsi" w:eastAsia="Times New Roman" w:hAnsiTheme="minorHAnsi" w:cstheme="minorHAnsi"/>
          <w:color w:val="323232"/>
        </w:rPr>
        <w:br/>
      </w:r>
    </w:p>
    <w:p w:rsidR="003964DA" w:rsidRPr="00B32B5F" w:rsidRDefault="003964DA" w:rsidP="003964DA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b/>
          <w:bCs/>
          <w:color w:val="323232"/>
        </w:rPr>
        <w:t>Rejestrowanie wizerunku dzieci przez osoby trzecie i media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 </w:t>
      </w:r>
    </w:p>
    <w:p w:rsidR="003964DA" w:rsidRPr="00B32B5F" w:rsidRDefault="003964DA" w:rsidP="003964D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Jeśli przedstawiciele mediów lub dowolna inna osoba będą chcieli zarejestrować organizowane przez PCPR wydarzenie i opublikować zebrany materiał, muszą zgłosić taką prośbę wcześniej i uzyskać zgodę Kierownika. W takiej sytuacji pracownicy powinni się upewnić, że rodzice/opiekunowie prawni udzielili pisemnej zgody na rejestrowanie wizerunku ich dzieci. Pracownicy oczekują informacji o: </w:t>
      </w:r>
    </w:p>
    <w:p w:rsidR="003964DA" w:rsidRPr="00B32B5F" w:rsidRDefault="003964DA" w:rsidP="003964DA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imieniu, nazwisku i adresie osoby lub redakcji występującej o zgodę, </w:t>
      </w:r>
    </w:p>
    <w:p w:rsidR="003964DA" w:rsidRPr="00B32B5F" w:rsidRDefault="003964DA" w:rsidP="003964DA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uzasadnieniu potrzeby rejestrowania wydarzenia oraz informacji, w jaki sposób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>i w jakim kontekście zostanie wykorzystany zebrany materiał,</w:t>
      </w:r>
    </w:p>
    <w:p w:rsidR="003964DA" w:rsidRPr="00B32B5F" w:rsidRDefault="003964DA" w:rsidP="003964DA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podpisanej deklaracji o zgodności podanych informacji ze stanem faktycznym. </w:t>
      </w:r>
    </w:p>
    <w:p w:rsidR="003964DA" w:rsidRPr="00B32B5F" w:rsidRDefault="003964DA" w:rsidP="003964D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Pracownikom PCPR </w:t>
      </w:r>
      <w:r>
        <w:rPr>
          <w:rFonts w:asciiTheme="minorHAnsi" w:eastAsia="Times New Roman" w:hAnsiTheme="minorHAnsi" w:cstheme="minorHAnsi"/>
          <w:color w:val="323232"/>
        </w:rPr>
        <w:t>w Zwoleniu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 nie wolno umożliwiać przedstawicielom mediów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 xml:space="preserve">i osobom nieupoważnionym utrwalania wizerunku małoletniego znajdującego się pod naszą opieką bez pisemnej zgody rodzica/opiekuna prawnego dziecka oraz bez zgody Kierownika. </w:t>
      </w:r>
    </w:p>
    <w:p w:rsidR="003964DA" w:rsidRPr="00B32B5F" w:rsidRDefault="003964DA" w:rsidP="003964D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Pracownicy PCPR </w:t>
      </w:r>
      <w:r>
        <w:rPr>
          <w:rFonts w:asciiTheme="minorHAnsi" w:eastAsia="Times New Roman" w:hAnsiTheme="minorHAnsi" w:cstheme="minorHAnsi"/>
          <w:color w:val="323232"/>
        </w:rPr>
        <w:t xml:space="preserve"> w Zwoleniu </w:t>
      </w:r>
      <w:r w:rsidRPr="00B32B5F">
        <w:rPr>
          <w:rFonts w:asciiTheme="minorHAnsi" w:eastAsia="Times New Roman" w:hAnsiTheme="minorHAnsi" w:cstheme="minorHAnsi"/>
          <w:color w:val="323232"/>
        </w:rPr>
        <w:t>nie kontaktują przedstawicieli mediów z małoletnimi, nie przekazują mediom kontaktu do rodziców/opiekunów prawnych dzieci i nie wypowiadają się w kontakcie z przedstawicielami mediów o sprawie dzieci lub ich rodzica/opiekuna prawnego. Zakaz ten dotyczy także sytuacji, gdy pracownik jest przekonany, że jego wypowiedź nie jest w żaden sposób utrwalana. W szczególnych i uzasadnionych przypadkach kierownik może podjąć decyzję o skontaktowaniu się</w:t>
      </w:r>
      <w:r>
        <w:rPr>
          <w:rFonts w:asciiTheme="minorHAnsi" w:eastAsia="Times New Roman" w:hAnsiTheme="minorHAnsi" w:cstheme="minorHAnsi"/>
          <w:color w:val="323232"/>
        </w:rPr>
        <w:t xml:space="preserve"> z </w:t>
      </w:r>
      <w:r w:rsidRPr="00B32B5F">
        <w:rPr>
          <w:rFonts w:asciiTheme="minorHAnsi" w:eastAsia="Times New Roman" w:hAnsiTheme="minorHAnsi" w:cstheme="minorHAnsi"/>
          <w:color w:val="323232"/>
        </w:rPr>
        <w:t>rodzicami/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opiekunami prawnymi dziecka w celu ustalenia procedury wyrażenia przez nich zgody na kontakt z mediami. </w:t>
      </w:r>
    </w:p>
    <w:p w:rsidR="003964DA" w:rsidRPr="00B32B5F" w:rsidRDefault="003964DA" w:rsidP="003964D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W celu realizacji materiału medialnego kierownik może podjąć decyzję </w:t>
      </w:r>
      <w:r w:rsidRPr="00B32B5F">
        <w:rPr>
          <w:rFonts w:asciiTheme="minorHAnsi" w:eastAsia="Times New Roman" w:hAnsiTheme="minorHAnsi" w:cstheme="minorHAnsi"/>
          <w:color w:val="323232"/>
        </w:rPr>
        <w:br/>
        <w:t>o udostępnieniu wybranych pomieszczeń w siedzibie PCPR</w:t>
      </w:r>
      <w:r>
        <w:rPr>
          <w:rFonts w:asciiTheme="minorHAnsi" w:eastAsia="Times New Roman" w:hAnsiTheme="minorHAnsi" w:cstheme="minorHAnsi"/>
          <w:color w:val="323232"/>
        </w:rPr>
        <w:t xml:space="preserve"> w Zwoleniu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 dla potrzeb nagrania. Kierownictwo, podejmując taką decyzję, poleca przygotowanie pomieszczenia </w:t>
      </w:r>
      <w:r w:rsidRPr="00B32B5F">
        <w:rPr>
          <w:rFonts w:asciiTheme="minorHAnsi" w:eastAsia="Times New Roman" w:hAnsiTheme="minorHAnsi" w:cstheme="minorHAnsi"/>
          <w:color w:val="323232"/>
        </w:rPr>
        <w:br/>
        <w:t>w taki sposób, aby uniemożliwić rejestrowanie przebywających na terenie instytucji dzieci.</w:t>
      </w:r>
    </w:p>
    <w:p w:rsidR="003964DA" w:rsidRDefault="003964DA" w:rsidP="003964DA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</w:p>
    <w:p w:rsidR="003964DA" w:rsidRPr="00B32B5F" w:rsidRDefault="003964DA" w:rsidP="003964DA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b/>
          <w:bCs/>
          <w:color w:val="323232"/>
        </w:rPr>
        <w:t>Zasady w przypadku niewyrażenia zgody na rejestrowanie wizerunku dziecka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 </w:t>
      </w:r>
    </w:p>
    <w:p w:rsidR="003964DA" w:rsidRPr="00B32B5F" w:rsidRDefault="003964DA" w:rsidP="003964DA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lastRenderedPageBreak/>
        <w:t xml:space="preserve">Jeśli dzieci, rodzice/opiekunowie prawni nie wyrazili zgody na utrwalenie wizerunku małoletniego, pracownicy PCPR będą respektować ich decyzję. Z wyprzedzeniem ustalą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>z rodzicami/opiekunami prawnymi i dziećmi, w jaki sposób osoba rejestrująca wydarzenie będzie mogła zidentyfikować dziecko, aby nie utrwalać jego wizerunku na zdjęciach indywidualnych i grupowych. Rozwiązanie, jakie przyjmą pracownicy, nie będzie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wykluczające dla dziecka, którego wizerunek nie powinien być rejestrowany. </w:t>
      </w:r>
    </w:p>
    <w:p w:rsidR="003964DA" w:rsidRPr="00B32B5F" w:rsidRDefault="003964DA" w:rsidP="003964DA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b/>
          <w:bCs/>
          <w:color w:val="323232"/>
        </w:rPr>
        <w:t xml:space="preserve">Przechowywanie zdjęć i nagrań </w:t>
      </w:r>
    </w:p>
    <w:p w:rsidR="003964DA" w:rsidRPr="00B32B5F" w:rsidRDefault="003964DA" w:rsidP="003964D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>Nośniki analogowe zawierające zdjęcia i nagrania są przechowywane w PCPR</w:t>
      </w:r>
      <w:r>
        <w:rPr>
          <w:rFonts w:asciiTheme="minorHAnsi" w:eastAsia="Times New Roman" w:hAnsiTheme="minorHAnsi" w:cstheme="minorHAnsi"/>
          <w:color w:val="323232"/>
        </w:rPr>
        <w:t xml:space="preserve"> w Zwoleniu 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  </w:t>
      </w:r>
      <w:r w:rsidRPr="00B32B5F">
        <w:rPr>
          <w:rFonts w:asciiTheme="minorHAnsi" w:eastAsia="Times New Roman" w:hAnsiTheme="minorHAnsi" w:cstheme="minorHAnsi"/>
          <w:color w:val="323232"/>
        </w:rPr>
        <w:br/>
        <w:t xml:space="preserve">w zamkniętej na klucz szafce, a nośniki elektroniczne zawierające zdjęcia i nagrania są przechowywane w folderze chronionym </w:t>
      </w:r>
      <w:r>
        <w:rPr>
          <w:rFonts w:asciiTheme="minorHAnsi" w:eastAsia="Times New Roman" w:hAnsiTheme="minorHAnsi" w:cstheme="minorHAnsi"/>
          <w:color w:val="323232"/>
        </w:rPr>
        <w:t xml:space="preserve">z dostępem ograniczonym do osób 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uprawnionych przez Kierownika. Nośniki będą przechowywane przez okres wymagany przepisami prawa o archiwizacji i/lub okres ustalony  w polityce ochrony danych osobowych. </w:t>
      </w:r>
    </w:p>
    <w:p w:rsidR="003964DA" w:rsidRPr="00B32B5F" w:rsidRDefault="003964DA" w:rsidP="003964D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Pracownikom PCPR nie wolno przechowywać materiałów elektronicznych zawierających wizerunki dzieci na nośnikach nieszyfrowanych ani mobilnych, takich jak telefony komórkowe i urządzenia z pamięcią przenośną (np. pendrive). </w:t>
      </w:r>
    </w:p>
    <w:p w:rsidR="003964DA" w:rsidRPr="00B32B5F" w:rsidRDefault="003964DA" w:rsidP="003964D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>Pracownikom PCPR nie wolno używać osobistych urządzeń rejestrujących (tj. telefony komórkowe, aparaty fotograficzne, kamery) w celu rejestrowania wizerunków dzieci będących pod nadzorem PCPR w Zwoleniu.</w:t>
      </w:r>
    </w:p>
    <w:p w:rsidR="003964DA" w:rsidRDefault="003964DA" w:rsidP="003964D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Jedynym sprzętem, którego mogą używać pracownicy PCPR są urządzenia rejestrujące należące do PCPR lub wykorzystywane na zasadach zatwierdzonych pisemnie przez Kierownika. </w:t>
      </w:r>
    </w:p>
    <w:p w:rsidR="003964DA" w:rsidRPr="00E50C9E" w:rsidRDefault="003964DA" w:rsidP="003964DA">
      <w:pPr>
        <w:pStyle w:val="Akapitzlist"/>
        <w:spacing w:after="240" w:line="276" w:lineRule="auto"/>
        <w:ind w:left="360"/>
        <w:jc w:val="both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br/>
      </w:r>
      <w:r>
        <w:rPr>
          <w:rFonts w:asciiTheme="minorHAnsi" w:eastAsia="Times New Roman" w:hAnsiTheme="minorHAnsi" w:cstheme="minorHAnsi"/>
          <w:color w:val="323232"/>
        </w:rPr>
        <w:br/>
      </w:r>
      <w:r>
        <w:rPr>
          <w:rFonts w:asciiTheme="minorHAnsi" w:eastAsia="Times New Roman" w:hAnsiTheme="minorHAnsi" w:cstheme="minorHAnsi"/>
          <w:color w:val="323232"/>
        </w:rPr>
        <w:br/>
      </w:r>
      <w:r>
        <w:rPr>
          <w:rFonts w:asciiTheme="minorHAnsi" w:eastAsia="Times New Roman" w:hAnsiTheme="minorHAnsi" w:cstheme="minorHAnsi"/>
          <w:color w:val="323232"/>
        </w:rPr>
        <w:br/>
      </w:r>
      <w:r>
        <w:rPr>
          <w:rFonts w:asciiTheme="minorHAnsi" w:eastAsia="Times New Roman" w:hAnsiTheme="minorHAnsi" w:cstheme="minorHAnsi"/>
          <w:color w:val="323232"/>
        </w:rPr>
        <w:br/>
      </w:r>
      <w:r>
        <w:rPr>
          <w:rFonts w:asciiTheme="minorHAnsi" w:eastAsia="Times New Roman" w:hAnsiTheme="minorHAnsi" w:cstheme="minorHAnsi"/>
          <w:color w:val="323232"/>
        </w:rPr>
        <w:br/>
      </w:r>
      <w:r>
        <w:rPr>
          <w:rFonts w:asciiTheme="minorHAnsi" w:eastAsia="Times New Roman" w:hAnsiTheme="minorHAnsi" w:cstheme="minorHAnsi"/>
          <w:color w:val="323232"/>
        </w:rPr>
        <w:br/>
      </w:r>
      <w:r>
        <w:rPr>
          <w:rFonts w:asciiTheme="minorHAnsi" w:eastAsia="Times New Roman" w:hAnsiTheme="minorHAnsi" w:cstheme="minorHAnsi"/>
          <w:color w:val="323232"/>
        </w:rPr>
        <w:br/>
      </w:r>
      <w:r>
        <w:rPr>
          <w:rFonts w:asciiTheme="minorHAnsi" w:eastAsia="Times New Roman" w:hAnsiTheme="minorHAnsi" w:cstheme="minorHAnsi"/>
          <w:color w:val="323232"/>
        </w:rPr>
        <w:br/>
      </w:r>
      <w:r>
        <w:rPr>
          <w:rFonts w:asciiTheme="minorHAnsi" w:eastAsia="Times New Roman" w:hAnsiTheme="minorHAnsi" w:cstheme="minorHAnsi"/>
          <w:color w:val="323232"/>
        </w:rPr>
        <w:br/>
      </w:r>
    </w:p>
    <w:p w:rsidR="003964DA" w:rsidRPr="00B32B5F" w:rsidRDefault="003964DA" w:rsidP="003964DA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  <w:r>
        <w:rPr>
          <w:rFonts w:asciiTheme="minorHAnsi" w:eastAsia="Times New Roman" w:hAnsiTheme="minorHAnsi" w:cstheme="minorHAnsi"/>
          <w:b/>
          <w:bCs/>
          <w:color w:val="323232"/>
        </w:rPr>
        <w:br/>
      </w:r>
    </w:p>
    <w:p w:rsidR="003964DA" w:rsidRPr="00B32B5F" w:rsidRDefault="003964DA" w:rsidP="003964DA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</w:p>
    <w:p w:rsidR="003964DA" w:rsidRPr="00B32B5F" w:rsidRDefault="003964DA" w:rsidP="003964DA">
      <w:pPr>
        <w:suppressAutoHyphens/>
        <w:autoSpaceDN w:val="0"/>
        <w:textAlignment w:val="baseline"/>
        <w:rPr>
          <w:rFonts w:asciiTheme="minorHAnsi" w:eastAsia="Times New Roman" w:hAnsiTheme="minorHAnsi" w:cstheme="minorHAnsi"/>
          <w:color w:val="323232"/>
          <w:sz w:val="20"/>
          <w:szCs w:val="20"/>
        </w:rPr>
      </w:pPr>
    </w:p>
    <w:p w:rsidR="0006168D" w:rsidRDefault="0006168D">
      <w:bookmarkStart w:id="2" w:name="_GoBack"/>
      <w:bookmarkEnd w:id="2"/>
    </w:p>
    <w:sectPr w:rsidR="0006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75D"/>
    <w:multiLevelType w:val="hybridMultilevel"/>
    <w:tmpl w:val="A358F7EC"/>
    <w:lvl w:ilvl="0" w:tplc="A5C61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67658"/>
    <w:multiLevelType w:val="hybridMultilevel"/>
    <w:tmpl w:val="D93C73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0A1C1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4252166"/>
    <w:multiLevelType w:val="hybridMultilevel"/>
    <w:tmpl w:val="057E17E2"/>
    <w:lvl w:ilvl="0" w:tplc="5B7C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80378CE"/>
    <w:multiLevelType w:val="hybridMultilevel"/>
    <w:tmpl w:val="39B8D93E"/>
    <w:lvl w:ilvl="0" w:tplc="60A62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BE3291"/>
    <w:multiLevelType w:val="hybridMultilevel"/>
    <w:tmpl w:val="19145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963F3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C0653"/>
    <w:multiLevelType w:val="hybridMultilevel"/>
    <w:tmpl w:val="BD6A1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C02D1"/>
    <w:multiLevelType w:val="hybridMultilevel"/>
    <w:tmpl w:val="3EF6CE1A"/>
    <w:lvl w:ilvl="0" w:tplc="5A56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8270B"/>
    <w:multiLevelType w:val="hybridMultilevel"/>
    <w:tmpl w:val="1B7A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4434"/>
    <w:multiLevelType w:val="hybridMultilevel"/>
    <w:tmpl w:val="D1927722"/>
    <w:lvl w:ilvl="0" w:tplc="4CD02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C"/>
    <w:rsid w:val="0006168D"/>
    <w:rsid w:val="003964DA"/>
    <w:rsid w:val="00D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AC18-6135-4E38-AD2C-4EF58C7A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4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4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9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Dziara</dc:creator>
  <cp:keywords/>
  <dc:description/>
  <cp:lastModifiedBy>Joanna Dziara</cp:lastModifiedBy>
  <cp:revision>2</cp:revision>
  <dcterms:created xsi:type="dcterms:W3CDTF">2024-04-12T13:06:00Z</dcterms:created>
  <dcterms:modified xsi:type="dcterms:W3CDTF">2024-04-12T13:06:00Z</dcterms:modified>
</cp:coreProperties>
</file>